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BCA" w:rsidRPr="00F3459C" w:rsidRDefault="00C22BCA" w:rsidP="00C22BCA">
      <w:pPr>
        <w:pStyle w:val="NormalWeb"/>
        <w:spacing w:before="0" w:beforeAutospacing="0" w:after="0" w:afterAutospacing="0" w:line="360" w:lineRule="atLeast"/>
        <w:rPr>
          <w:rFonts w:ascii="Arial" w:hAnsi="Arial" w:cs="Arial"/>
          <w:color w:val="2E2E2E"/>
          <w:sz w:val="22"/>
          <w:szCs w:val="22"/>
        </w:rPr>
      </w:pPr>
      <w:r>
        <w:rPr>
          <w:rFonts w:ascii="Arial" w:hAnsi="Arial"/>
          <w:color w:val="2E2E2E"/>
          <w:sz w:val="22"/>
        </w:rPr>
        <w:t>Опросник скрининга травмы (TSQ) представляет собой список симптомов из 10 пунктов, который был разработан для использования с людьми, пережившими посттравматический стресс любого рода. Опросник скрининга травмы (TSQ) основан на пунктах из Шкалы симптомов посттравматического расстройства (PTSD) — Самоотчет (PSS-SR; Foa et al., 1993) и включает пять пунктов повторного переживания и пять пунктов активации.</w:t>
      </w:r>
    </w:p>
    <w:p w:rsidR="00C22BCA" w:rsidRPr="00F3459C" w:rsidRDefault="00C22BCA" w:rsidP="00C22BCA">
      <w:pPr>
        <w:pStyle w:val="NormalWeb"/>
        <w:spacing w:before="0" w:beforeAutospacing="0" w:after="0" w:afterAutospacing="0" w:line="360" w:lineRule="atLeast"/>
        <w:rPr>
          <w:rFonts w:ascii="Arial" w:hAnsi="Arial" w:cs="Arial"/>
          <w:color w:val="2E2E2E"/>
          <w:sz w:val="22"/>
          <w:szCs w:val="22"/>
        </w:rPr>
      </w:pPr>
      <w:r>
        <w:rPr>
          <w:rFonts w:ascii="Arial" w:hAnsi="Arial"/>
          <w:color w:val="2E2E2E"/>
          <w:sz w:val="22"/>
        </w:rPr>
        <w:t>Респондентов просят выбрать те пункты, с которыми они столкнулись не менее двух раз за последнюю неделю. Согласно теории Brewin et al. (2002), результат считается «положительным», если выбрано не менее шести пунктов.</w:t>
      </w:r>
    </w:p>
    <w:p w:rsidR="00F07308" w:rsidRDefault="00F07308" w:rsidP="00C22BCA"/>
    <w:p w:rsidR="00F3459C" w:rsidRDefault="00D97D7E" w:rsidP="00C22BCA">
      <w:r>
        <w:rPr>
          <w:rFonts w:ascii="Arial" w:hAnsi="Arial"/>
          <w:noProof/>
          <w:sz w:val="20"/>
          <w:lang w:val="en-US" w:eastAsia="zh-CN"/>
        </w:rPr>
        <mc:AlternateContent>
          <mc:Choice Requires="wps">
            <w:drawing>
              <wp:anchor distT="0" distB="0" distL="114300" distR="114300" simplePos="0" relativeHeight="251662336" behindDoc="0" locked="0" layoutInCell="1" allowOverlap="1">
                <wp:simplePos x="0" y="0"/>
                <wp:positionH relativeFrom="column">
                  <wp:posOffset>241300</wp:posOffset>
                </wp:positionH>
                <wp:positionV relativeFrom="page">
                  <wp:posOffset>3657600</wp:posOffset>
                </wp:positionV>
                <wp:extent cx="5130800" cy="457200"/>
                <wp:effectExtent l="0" t="0" r="12700" b="19050"/>
                <wp:wrapTopAndBottom/>
                <wp:docPr id="2" name="Text Box 2"/>
                <wp:cNvGraphicFramePr/>
                <a:graphic xmlns:a="http://schemas.openxmlformats.org/drawingml/2006/main">
                  <a:graphicData uri="http://schemas.microsoft.com/office/word/2010/wordprocessingShape">
                    <wps:wsp>
                      <wps:cNvSpPr txBox="1"/>
                      <wps:spPr>
                        <a:xfrm>
                          <a:off x="0" y="0"/>
                          <a:ext cx="5130800" cy="4572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D60F8A" w:rsidRPr="00D60F8A" w:rsidRDefault="00D60F8A" w:rsidP="00D60F8A">
                            <w:pPr>
                              <w:jc w:val="center"/>
                              <w:rPr>
                                <w:rFonts w:asciiTheme="minorBidi" w:hAnsiTheme="minorBidi"/>
                                <w:b/>
                                <w:bCs/>
                                <w:sz w:val="40"/>
                                <w:szCs w:val="40"/>
                              </w:rPr>
                            </w:pPr>
                            <w:r>
                              <w:rPr>
                                <w:rFonts w:asciiTheme="minorBidi" w:hAnsiTheme="minorBidi"/>
                                <w:b/>
                                <w:sz w:val="40"/>
                              </w:rPr>
                              <w:t>Опросник скрининга травмы (TSQ)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pt;margin-top:4in;width:404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" fillcolor="#82a0d7 [2164]" strokecolor="#4472c4 [3204]" strokeweight=".5pt">
                <v:fill color2="#678ccf [2612]" rotate="t" colors="0 #a8b7df;.5 #9aabd9;1 #879ed7" focus="100%" type="gradient">
                  <o:fill v:ext="view" type="gradientUnscaled"/>
                </v:fill>
                <v:textbox>
                  <w:txbxContent>
                    <w:p w:rsidR="00D60F8A" w:rsidRPr="00D60F8A" w:rsidRDefault="00D60F8A" w:rsidP="00D60F8A">
                      <w:pPr>
                        <w:jc w:val="center"/>
                        <w:rPr>
                          <w:rFonts w:asciiTheme="minorBidi" w:hAnsiTheme="minorBidi"/>
                          <w:b/>
                          <w:bCs/>
                          <w:sz w:val="40"/>
                          <w:szCs w:val="40"/>
                        </w:rPr>
                      </w:pPr>
                      <w:r>
                        <w:rPr>
                          <w:rFonts w:asciiTheme="minorBidi" w:hAnsiTheme="minorBidi"/>
                          <w:b/>
                          <w:sz w:val="40"/>
                        </w:rPr>
                        <w:t>Опросник скрининга травмы (TSQ)</w:t>
                      </w:r>
                    </w:p>
                  </w:txbxContent>
                </v:textbox>
                <w10:wrap type="topAndBottom" anchory="page"/>
              </v:shape>
            </w:pict>
          </mc:Fallback>
        </mc:AlternateContent>
      </w:r>
      <w:r w:rsidR="00F3459C">
        <w:rPr>
          <w:noProof/>
          <w:lang w:val="en-US" w:eastAsia="zh-CN"/>
        </w:rPr>
        <mc:AlternateContent>
          <mc:Choice Requires="wps">
            <w:drawing>
              <wp:anchor distT="0" distB="0" distL="114300" distR="114300" simplePos="0" relativeHeight="251661312" behindDoc="0" locked="0" layoutInCell="1" allowOverlap="1" wp14:anchorId="67AD5223" wp14:editId="7F34F74E">
                <wp:simplePos x="0" y="0"/>
                <wp:positionH relativeFrom="column">
                  <wp:posOffset>496977</wp:posOffset>
                </wp:positionH>
                <wp:positionV relativeFrom="paragraph">
                  <wp:posOffset>21438</wp:posOffset>
                </wp:positionV>
                <wp:extent cx="314553" cy="307238"/>
                <wp:effectExtent l="0" t="0" r="28575" b="17145"/>
                <wp:wrapNone/>
                <wp:docPr id="11" name="Rectangle 11"/>
                <wp:cNvGraphicFramePr/>
                <a:graphic xmlns:a="http://schemas.openxmlformats.org/drawingml/2006/main">
                  <a:graphicData uri="http://schemas.microsoft.com/office/word/2010/wordprocessingShape">
                    <wps:wsp>
                      <wps:cNvSpPr/>
                      <wps:spPr>
                        <a:xfrm>
                          <a:off x="0" y="0"/>
                          <a:ext cx="314553" cy="307238"/>
                        </a:xfrm>
                        <a:prstGeom prst="rect">
                          <a:avLst/>
                        </a:prstGeom>
                        <a:solidFill>
                          <a:srgbClr val="FFFFFF"/>
                        </a:solidFill>
                        <a:ln w="25400" cap="flat" cmpd="sng" algn="ctr">
                          <a:solidFill>
                            <a:srgbClr val="00209F">
                              <a:shade val="50000"/>
                            </a:srgbClr>
                          </a:solidFill>
                          <a:prstDash val="solid"/>
                        </a:ln>
                        <a:effectLst/>
                      </wps:spPr>
                      <wps:txbx>
                        <w:txbxContent>
                          <w:p w:rsidR="004E4D9C" w:rsidRPr="002F4B65" w:rsidRDefault="004E4D9C" w:rsidP="004E4D9C">
                            <w:pPr>
                              <w:rPr>
                                <w:b/>
                                <w:color w:val="000000" w:themeColor="text1"/>
                              </w:rPr>
                            </w:pPr>
                            <w:r>
                              <w:rPr>
                                <w:b/>
                                <w:color w:val="000000" w:themeColor="text1"/>
                              </w:rPr>
                              <w:sym w:font="Wingdings 2" w:char="F04F"/>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D5223" id="Rectangle 11" o:spid="_x0000_s1027" style="position:absolute;margin-left:39.15pt;margin-top:1.7pt;width:24.75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" strokecolor="#001474" strokeweight="2pt">
                <v:textbox>
                  <w:txbxContent>
                    <w:p w:rsidR="004E4D9C" w:rsidRPr="002F4B65" w:rsidRDefault="004E4D9C" w:rsidP="004E4D9C">
                      <w:pPr>
                        <w:rPr>
                          <w:b/>
                          <w:color w:val="000000" w:themeColor="text1"/>
                        </w:rPr>
                      </w:pPr>
                      <w:r>
                        <w:rPr>
                          <w:b/>
                          <w:color w:val="000000" w:themeColor="text1"/>
                        </w:rPr>
                        <w:sym w:font="Wingdings 2" w:char="F04F"/>
                      </w:r>
                    </w:p>
                  </w:txbxContent>
                </v:textbox>
              </v:rect>
            </w:pict>
          </mc:Fallback>
        </mc:AlternateContent>
      </w:r>
      <w:r w:rsidR="00F3459C">
        <w:rPr>
          <w:noProof/>
          <w:lang w:val="en-US" w:eastAsia="zh-CN"/>
        </w:rPr>
        <mc:AlternateContent>
          <mc:Choice Requires="wps">
            <w:drawing>
              <wp:anchor distT="0" distB="0" distL="114300" distR="114300" simplePos="0" relativeHeight="251659264" behindDoc="0" locked="0" layoutInCell="1" allowOverlap="1" wp14:anchorId="54C1B3C7" wp14:editId="261AB6CE">
                <wp:simplePos x="0" y="0"/>
                <wp:positionH relativeFrom="column">
                  <wp:posOffset>65837</wp:posOffset>
                </wp:positionH>
                <wp:positionV relativeFrom="paragraph">
                  <wp:posOffset>14757</wp:posOffset>
                </wp:positionV>
                <wp:extent cx="314553" cy="307238"/>
                <wp:effectExtent l="0" t="0" r="28575" b="17145"/>
                <wp:wrapNone/>
                <wp:docPr id="8" name="Rectangle 8"/>
                <wp:cNvGraphicFramePr/>
                <a:graphic xmlns:a="http://schemas.openxmlformats.org/drawingml/2006/main">
                  <a:graphicData uri="http://schemas.microsoft.com/office/word/2010/wordprocessingShape">
                    <wps:wsp>
                      <wps:cNvSpPr/>
                      <wps:spPr>
                        <a:xfrm>
                          <a:off x="0" y="0"/>
                          <a:ext cx="314553" cy="307238"/>
                        </a:xfrm>
                        <a:prstGeom prst="rect">
                          <a:avLst/>
                        </a:prstGeom>
                        <a:solidFill>
                          <a:srgbClr val="FFFFFF"/>
                        </a:solidFill>
                        <a:ln w="25400" cap="flat" cmpd="sng" algn="ctr">
                          <a:solidFill>
                            <a:srgbClr val="00209F">
                              <a:shade val="50000"/>
                            </a:srgbClr>
                          </a:solidFill>
                          <a:prstDash val="solid"/>
                        </a:ln>
                        <a:effectLst/>
                      </wps:spPr>
                      <wps:txbx>
                        <w:txbxContent>
                          <w:p w:rsidR="00F113C9" w:rsidRPr="002F4B65" w:rsidRDefault="00F113C9" w:rsidP="00F113C9">
                            <w:pPr>
                              <w:rPr>
                                <w:b/>
                                <w:color w:val="000000" w:themeColor="text1"/>
                              </w:rPr>
                            </w:pPr>
                            <w:r>
                              <w:rPr>
                                <w:b/>
                                <w:color w:val="000000" w:themeColor="text1"/>
                              </w:rPr>
                              <w:sym w:font="Wingdings 2" w:char="F050"/>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4C1B3C7" id="Rectangle 8" o:spid="_x0000_s1027" style="position:absolute;margin-left:5.2pt;margin-top:1.15pt;width:24.7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" strokecolor="#001474" strokeweight="2pt">
                <v:textbox>
                  <w:txbxContent>
                    <w:p w:rsidR="00F113C9" w:rsidRPr="002F4B65" w:rsidRDefault="00F113C9" w:rsidP="00F113C9">
                      <w:pPr>
                        <w:rPr>
                          <w:b/>
                          <w:color w:val="000000" w:themeColor="text1"/>
                        </w:rPr>
                      </w:pPr>
                      <w:r>
                        <w:rPr>
                          <w:b/>
                          <w:color w:val="000000" w:themeColor="text1"/>
                        </w:rPr>
                        <w:sym w:font="Wingdings 2" w:char="F050"/>
                      </w:r>
                    </w:p>
                  </w:txbxContent>
                </v:textbox>
              </v:rect>
            </w:pict>
          </mc:Fallback>
        </mc:AlternateContent>
      </w:r>
    </w:p>
    <w:p w:rsidR="00BE3FF1" w:rsidRPr="00C83FF7" w:rsidRDefault="00BE3FF1" w:rsidP="00C22BCA">
      <w:pPr>
        <w:rPr>
          <w:rFonts w:ascii="Arial" w:hAnsi="Arial" w:cs="Arial"/>
          <w:sz w:val="20"/>
        </w:rPr>
      </w:pPr>
      <w:bookmarkStart w:id="0" w:name="_GoBack"/>
      <w:bookmarkEnd w:id="0"/>
      <w:r>
        <w:rPr>
          <w:rFonts w:ascii="Arial" w:hAnsi="Arial"/>
          <w:sz w:val="20"/>
        </w:rPr>
        <w:t>Если вы недавно подверглись потенциально травмирующему событию (a PTE), здесь представлен инструмент, который может помочь вам определить, следует ли вам искать дополнительную помощь для восстановления после его последствий. Испытывали ли Вы что-либо из перечисленного:</w:t>
      </w:r>
    </w:p>
    <w:tbl>
      <w:tblPr>
        <w:tblStyle w:val="TableGrid"/>
        <w:tblW w:w="0" w:type="auto"/>
        <w:tblLook w:val="04A0" w:firstRow="1" w:lastRow="0" w:firstColumn="1" w:lastColumn="0" w:noHBand="0" w:noVBand="1"/>
      </w:tblPr>
      <w:tblGrid>
        <w:gridCol w:w="6643"/>
        <w:gridCol w:w="1291"/>
        <w:gridCol w:w="1082"/>
      </w:tblGrid>
      <w:tr w:rsidR="00BE3FF1" w:rsidTr="00BE3FF1">
        <w:trPr>
          <w:trHeight w:val="983"/>
        </w:trPr>
        <w:tc>
          <w:tcPr>
            <w:tcW w:w="6658" w:type="dxa"/>
          </w:tcPr>
          <w:p w:rsidR="00BE3FF1" w:rsidRPr="00C83FF7" w:rsidRDefault="00BE3FF1" w:rsidP="00C22BCA">
            <w:pPr>
              <w:rPr>
                <w:rFonts w:ascii="Arial" w:hAnsi="Arial" w:cs="Arial"/>
                <w:sz w:val="20"/>
              </w:rPr>
            </w:pPr>
          </w:p>
        </w:tc>
        <w:tc>
          <w:tcPr>
            <w:tcW w:w="1275" w:type="dxa"/>
          </w:tcPr>
          <w:p w:rsidR="00BE3FF1" w:rsidRPr="00C83FF7" w:rsidRDefault="00BE3FF1" w:rsidP="00BE3FF1">
            <w:pPr>
              <w:jc w:val="center"/>
              <w:rPr>
                <w:rFonts w:ascii="Arial" w:hAnsi="Arial" w:cs="Arial"/>
                <w:sz w:val="20"/>
              </w:rPr>
            </w:pPr>
          </w:p>
          <w:p w:rsidR="00BE3FF1" w:rsidRPr="00C83FF7" w:rsidRDefault="00BE3FF1" w:rsidP="00BE3FF1">
            <w:pPr>
              <w:jc w:val="center"/>
              <w:rPr>
                <w:rFonts w:ascii="Arial" w:hAnsi="Arial" w:cs="Arial"/>
                <w:sz w:val="20"/>
              </w:rPr>
            </w:pPr>
            <w:r>
              <w:rPr>
                <w:rFonts w:ascii="Arial" w:hAnsi="Arial"/>
                <w:sz w:val="20"/>
              </w:rPr>
              <w:t>ДА</w:t>
            </w:r>
          </w:p>
          <w:p w:rsidR="00BE3FF1" w:rsidRPr="00C83FF7" w:rsidRDefault="00BE3FF1" w:rsidP="00BE3FF1">
            <w:pPr>
              <w:jc w:val="center"/>
              <w:rPr>
                <w:rFonts w:ascii="Arial" w:hAnsi="Arial" w:cs="Arial"/>
                <w:sz w:val="20"/>
              </w:rPr>
            </w:pPr>
            <w:r>
              <w:rPr>
                <w:rFonts w:ascii="Arial" w:hAnsi="Arial"/>
                <w:sz w:val="20"/>
              </w:rPr>
              <w:t>не менее двух раз за последнюю неделю</w:t>
            </w:r>
          </w:p>
        </w:tc>
        <w:tc>
          <w:tcPr>
            <w:tcW w:w="1083" w:type="dxa"/>
          </w:tcPr>
          <w:p w:rsidR="00BE3FF1" w:rsidRPr="00C83FF7" w:rsidRDefault="00BE3FF1" w:rsidP="00D60F8A">
            <w:pPr>
              <w:jc w:val="center"/>
              <w:rPr>
                <w:rFonts w:ascii="Arial" w:hAnsi="Arial" w:cs="Arial"/>
                <w:sz w:val="20"/>
              </w:rPr>
            </w:pPr>
          </w:p>
          <w:p w:rsidR="00BE3FF1" w:rsidRPr="00C83FF7" w:rsidRDefault="00BE3FF1" w:rsidP="00BE3FF1">
            <w:pPr>
              <w:jc w:val="center"/>
              <w:rPr>
                <w:rFonts w:ascii="Arial" w:hAnsi="Arial" w:cs="Arial"/>
                <w:sz w:val="20"/>
              </w:rPr>
            </w:pPr>
          </w:p>
          <w:p w:rsidR="00BE3FF1" w:rsidRPr="00C83FF7" w:rsidRDefault="00BE3FF1" w:rsidP="00BE3FF1">
            <w:pPr>
              <w:jc w:val="center"/>
              <w:rPr>
                <w:rFonts w:ascii="Arial" w:hAnsi="Arial" w:cs="Arial"/>
                <w:sz w:val="20"/>
              </w:rPr>
            </w:pPr>
            <w:r>
              <w:rPr>
                <w:rFonts w:ascii="Arial" w:hAnsi="Arial"/>
                <w:sz w:val="20"/>
              </w:rPr>
              <w:t>НЕТ</w:t>
            </w:r>
          </w:p>
        </w:tc>
      </w:tr>
      <w:tr w:rsidR="00BE3FF1" w:rsidTr="00BE3FF1">
        <w:trPr>
          <w:trHeight w:val="567"/>
        </w:trPr>
        <w:tc>
          <w:tcPr>
            <w:tcW w:w="6658" w:type="dxa"/>
            <w:shd w:val="clear" w:color="auto" w:fill="D9E2F3" w:themeFill="accent1" w:themeFillTint="33"/>
          </w:tcPr>
          <w:p w:rsidR="00BE3FF1" w:rsidRPr="00C83FF7" w:rsidRDefault="00BE3FF1" w:rsidP="00C22BCA">
            <w:pPr>
              <w:rPr>
                <w:rFonts w:ascii="Arial" w:hAnsi="Arial" w:cs="Arial"/>
                <w:sz w:val="20"/>
              </w:rPr>
            </w:pPr>
            <w:r>
              <w:rPr>
                <w:rFonts w:ascii="Arial" w:hAnsi="Arial"/>
                <w:sz w:val="20"/>
              </w:rPr>
              <w:t>1. Расстраивающие мысли или воспоминания о событии, которые пришли вам в голову помимо вашей воли</w:t>
            </w:r>
          </w:p>
        </w:tc>
        <w:tc>
          <w:tcPr>
            <w:tcW w:w="1275" w:type="dxa"/>
            <w:shd w:val="clear" w:color="auto" w:fill="D9E2F3" w:themeFill="accent1" w:themeFillTint="33"/>
          </w:tcPr>
          <w:p w:rsidR="00BE3FF1" w:rsidRPr="00C83FF7" w:rsidRDefault="00BE3FF1" w:rsidP="00C22BCA">
            <w:pPr>
              <w:rPr>
                <w:rFonts w:ascii="Arial" w:hAnsi="Arial" w:cs="Arial"/>
                <w:sz w:val="20"/>
              </w:rPr>
            </w:pPr>
          </w:p>
        </w:tc>
        <w:tc>
          <w:tcPr>
            <w:tcW w:w="1083" w:type="dxa"/>
            <w:shd w:val="clear" w:color="auto" w:fill="D9E2F3" w:themeFill="accent1" w:themeFillTint="33"/>
          </w:tcPr>
          <w:p w:rsidR="00BE3FF1" w:rsidRPr="00C83FF7" w:rsidRDefault="00BE3FF1" w:rsidP="00C22BCA">
            <w:pPr>
              <w:rPr>
                <w:rFonts w:ascii="Arial" w:hAnsi="Arial" w:cs="Arial"/>
                <w:sz w:val="20"/>
              </w:rPr>
            </w:pPr>
          </w:p>
        </w:tc>
      </w:tr>
      <w:tr w:rsidR="00BE3FF1" w:rsidTr="00BE3FF1">
        <w:trPr>
          <w:trHeight w:val="567"/>
        </w:trPr>
        <w:tc>
          <w:tcPr>
            <w:tcW w:w="6658" w:type="dxa"/>
          </w:tcPr>
          <w:p w:rsidR="00BE3FF1" w:rsidRPr="00C83FF7" w:rsidRDefault="00BE3FF1" w:rsidP="00C22BCA">
            <w:pPr>
              <w:rPr>
                <w:rFonts w:ascii="Arial" w:hAnsi="Arial" w:cs="Arial"/>
                <w:sz w:val="20"/>
              </w:rPr>
            </w:pPr>
            <w:r>
              <w:rPr>
                <w:rFonts w:ascii="Arial" w:hAnsi="Arial"/>
                <w:sz w:val="20"/>
              </w:rPr>
              <w:t>2. Удручающие сны о событии</w:t>
            </w:r>
          </w:p>
        </w:tc>
        <w:tc>
          <w:tcPr>
            <w:tcW w:w="1275" w:type="dxa"/>
          </w:tcPr>
          <w:p w:rsidR="00BE3FF1" w:rsidRPr="00C83FF7" w:rsidRDefault="00BE3FF1" w:rsidP="00C22BCA">
            <w:pPr>
              <w:rPr>
                <w:rFonts w:ascii="Arial" w:hAnsi="Arial" w:cs="Arial"/>
                <w:sz w:val="20"/>
              </w:rPr>
            </w:pPr>
          </w:p>
        </w:tc>
        <w:tc>
          <w:tcPr>
            <w:tcW w:w="1083" w:type="dxa"/>
          </w:tcPr>
          <w:p w:rsidR="00BE3FF1" w:rsidRPr="00C83FF7" w:rsidRDefault="00BE3FF1" w:rsidP="00C22BCA">
            <w:pPr>
              <w:rPr>
                <w:rFonts w:ascii="Arial" w:hAnsi="Arial" w:cs="Arial"/>
                <w:sz w:val="20"/>
              </w:rPr>
            </w:pPr>
          </w:p>
        </w:tc>
      </w:tr>
      <w:tr w:rsidR="00BE3FF1" w:rsidTr="00BE3FF1">
        <w:trPr>
          <w:trHeight w:val="567"/>
        </w:trPr>
        <w:tc>
          <w:tcPr>
            <w:tcW w:w="6658" w:type="dxa"/>
            <w:shd w:val="clear" w:color="auto" w:fill="D9E2F3" w:themeFill="accent1" w:themeFillTint="33"/>
          </w:tcPr>
          <w:p w:rsidR="00BE3FF1" w:rsidRPr="00C83FF7" w:rsidRDefault="00BE3FF1" w:rsidP="00C22BCA">
            <w:pPr>
              <w:rPr>
                <w:rFonts w:ascii="Arial" w:hAnsi="Arial" w:cs="Arial"/>
                <w:sz w:val="20"/>
              </w:rPr>
            </w:pPr>
            <w:r>
              <w:rPr>
                <w:rFonts w:ascii="Arial" w:hAnsi="Arial"/>
                <w:sz w:val="20"/>
              </w:rPr>
              <w:t>3. Вы действовали или чувствовали, как будто событие происходит снова</w:t>
            </w:r>
          </w:p>
        </w:tc>
        <w:tc>
          <w:tcPr>
            <w:tcW w:w="1275" w:type="dxa"/>
            <w:shd w:val="clear" w:color="auto" w:fill="D9E2F3" w:themeFill="accent1" w:themeFillTint="33"/>
          </w:tcPr>
          <w:p w:rsidR="00BE3FF1" w:rsidRPr="00C83FF7" w:rsidRDefault="00BE3FF1" w:rsidP="00C22BCA">
            <w:pPr>
              <w:rPr>
                <w:rFonts w:ascii="Arial" w:hAnsi="Arial" w:cs="Arial"/>
                <w:sz w:val="20"/>
              </w:rPr>
            </w:pPr>
          </w:p>
        </w:tc>
        <w:tc>
          <w:tcPr>
            <w:tcW w:w="1083" w:type="dxa"/>
            <w:shd w:val="clear" w:color="auto" w:fill="D9E2F3" w:themeFill="accent1" w:themeFillTint="33"/>
          </w:tcPr>
          <w:p w:rsidR="00BE3FF1" w:rsidRPr="00C83FF7" w:rsidRDefault="00BE3FF1" w:rsidP="00C22BCA">
            <w:pPr>
              <w:rPr>
                <w:rFonts w:ascii="Arial" w:hAnsi="Arial" w:cs="Arial"/>
                <w:sz w:val="20"/>
              </w:rPr>
            </w:pPr>
          </w:p>
        </w:tc>
      </w:tr>
      <w:tr w:rsidR="00BE3FF1" w:rsidTr="00BE3FF1">
        <w:trPr>
          <w:trHeight w:val="567"/>
        </w:trPr>
        <w:tc>
          <w:tcPr>
            <w:tcW w:w="6658" w:type="dxa"/>
          </w:tcPr>
          <w:p w:rsidR="00BE3FF1" w:rsidRPr="00C83FF7" w:rsidRDefault="00BE3FF1" w:rsidP="00C22BCA">
            <w:pPr>
              <w:rPr>
                <w:rFonts w:ascii="Arial" w:hAnsi="Arial" w:cs="Arial"/>
                <w:sz w:val="20"/>
              </w:rPr>
            </w:pPr>
            <w:r>
              <w:rPr>
                <w:rFonts w:ascii="Arial" w:hAnsi="Arial"/>
                <w:sz w:val="20"/>
              </w:rPr>
              <w:t>4. Расстраивались из-за напоминаний о событии</w:t>
            </w:r>
          </w:p>
        </w:tc>
        <w:tc>
          <w:tcPr>
            <w:tcW w:w="1275" w:type="dxa"/>
          </w:tcPr>
          <w:p w:rsidR="00BE3FF1" w:rsidRPr="00C83FF7" w:rsidRDefault="00BE3FF1" w:rsidP="00C22BCA">
            <w:pPr>
              <w:rPr>
                <w:rFonts w:ascii="Arial" w:hAnsi="Arial" w:cs="Arial"/>
                <w:sz w:val="20"/>
              </w:rPr>
            </w:pPr>
          </w:p>
        </w:tc>
        <w:tc>
          <w:tcPr>
            <w:tcW w:w="1083" w:type="dxa"/>
          </w:tcPr>
          <w:p w:rsidR="00BE3FF1" w:rsidRPr="00C83FF7" w:rsidRDefault="00BE3FF1" w:rsidP="00C22BCA">
            <w:pPr>
              <w:rPr>
                <w:rFonts w:ascii="Arial" w:hAnsi="Arial" w:cs="Arial"/>
                <w:sz w:val="20"/>
              </w:rPr>
            </w:pPr>
          </w:p>
        </w:tc>
      </w:tr>
      <w:tr w:rsidR="00BE3FF1" w:rsidTr="00BE3FF1">
        <w:trPr>
          <w:trHeight w:val="567"/>
        </w:trPr>
        <w:tc>
          <w:tcPr>
            <w:tcW w:w="6658" w:type="dxa"/>
            <w:shd w:val="clear" w:color="auto" w:fill="D9E2F3" w:themeFill="accent1" w:themeFillTint="33"/>
          </w:tcPr>
          <w:p w:rsidR="00BE3FF1" w:rsidRPr="00C83FF7" w:rsidRDefault="00BE3FF1" w:rsidP="00C22BCA">
            <w:pPr>
              <w:rPr>
                <w:rFonts w:ascii="Arial" w:hAnsi="Arial" w:cs="Arial"/>
                <w:sz w:val="20"/>
              </w:rPr>
            </w:pPr>
            <w:r>
              <w:rPr>
                <w:rFonts w:ascii="Arial" w:hAnsi="Arial"/>
                <w:sz w:val="20"/>
              </w:rPr>
              <w:t>5. Телесные реакции (например, учащенное сердцебиение, вздутие живота)</w:t>
            </w:r>
          </w:p>
        </w:tc>
        <w:tc>
          <w:tcPr>
            <w:tcW w:w="1275" w:type="dxa"/>
            <w:shd w:val="clear" w:color="auto" w:fill="D9E2F3" w:themeFill="accent1" w:themeFillTint="33"/>
          </w:tcPr>
          <w:p w:rsidR="00BE3FF1" w:rsidRPr="00C83FF7" w:rsidRDefault="00BE3FF1" w:rsidP="00C22BCA">
            <w:pPr>
              <w:rPr>
                <w:rFonts w:ascii="Arial" w:hAnsi="Arial" w:cs="Arial"/>
                <w:sz w:val="20"/>
              </w:rPr>
            </w:pPr>
          </w:p>
        </w:tc>
        <w:tc>
          <w:tcPr>
            <w:tcW w:w="1083" w:type="dxa"/>
            <w:shd w:val="clear" w:color="auto" w:fill="D9E2F3" w:themeFill="accent1" w:themeFillTint="33"/>
          </w:tcPr>
          <w:p w:rsidR="00BE3FF1" w:rsidRPr="00C83FF7" w:rsidRDefault="00BE3FF1" w:rsidP="00C22BCA">
            <w:pPr>
              <w:rPr>
                <w:rFonts w:ascii="Arial" w:hAnsi="Arial" w:cs="Arial"/>
                <w:sz w:val="20"/>
              </w:rPr>
            </w:pPr>
          </w:p>
        </w:tc>
      </w:tr>
      <w:tr w:rsidR="00BE3FF1" w:rsidTr="00BE3FF1">
        <w:trPr>
          <w:trHeight w:val="567"/>
        </w:trPr>
        <w:tc>
          <w:tcPr>
            <w:tcW w:w="6658" w:type="dxa"/>
          </w:tcPr>
          <w:p w:rsidR="00BE3FF1" w:rsidRPr="00C83FF7" w:rsidRDefault="00BE3FF1" w:rsidP="00C22BCA">
            <w:pPr>
              <w:rPr>
                <w:rFonts w:ascii="Arial" w:hAnsi="Arial" w:cs="Arial"/>
                <w:sz w:val="20"/>
              </w:rPr>
            </w:pPr>
            <w:r>
              <w:rPr>
                <w:rFonts w:ascii="Arial" w:hAnsi="Arial"/>
                <w:sz w:val="20"/>
              </w:rPr>
              <w:t>6. Трудности с засыпанием или сном</w:t>
            </w:r>
          </w:p>
        </w:tc>
        <w:tc>
          <w:tcPr>
            <w:tcW w:w="1275" w:type="dxa"/>
          </w:tcPr>
          <w:p w:rsidR="00BE3FF1" w:rsidRPr="00C83FF7" w:rsidRDefault="00BE3FF1" w:rsidP="00C22BCA">
            <w:pPr>
              <w:rPr>
                <w:rFonts w:ascii="Arial" w:hAnsi="Arial" w:cs="Arial"/>
                <w:sz w:val="20"/>
              </w:rPr>
            </w:pPr>
          </w:p>
        </w:tc>
        <w:tc>
          <w:tcPr>
            <w:tcW w:w="1083" w:type="dxa"/>
          </w:tcPr>
          <w:p w:rsidR="00BE3FF1" w:rsidRPr="00C83FF7" w:rsidRDefault="00BE3FF1" w:rsidP="00C22BCA">
            <w:pPr>
              <w:rPr>
                <w:rFonts w:ascii="Arial" w:hAnsi="Arial" w:cs="Arial"/>
                <w:sz w:val="20"/>
              </w:rPr>
            </w:pPr>
          </w:p>
        </w:tc>
      </w:tr>
      <w:tr w:rsidR="00BE3FF1" w:rsidTr="00BE3FF1">
        <w:trPr>
          <w:trHeight w:val="567"/>
        </w:trPr>
        <w:tc>
          <w:tcPr>
            <w:tcW w:w="6658" w:type="dxa"/>
            <w:shd w:val="clear" w:color="auto" w:fill="D9E2F3" w:themeFill="accent1" w:themeFillTint="33"/>
          </w:tcPr>
          <w:p w:rsidR="00BE3FF1" w:rsidRPr="00C83FF7" w:rsidRDefault="00BE3FF1" w:rsidP="00C22BCA">
            <w:pPr>
              <w:rPr>
                <w:rFonts w:ascii="Arial" w:hAnsi="Arial" w:cs="Arial"/>
                <w:sz w:val="20"/>
              </w:rPr>
            </w:pPr>
            <w:r>
              <w:rPr>
                <w:rFonts w:ascii="Arial" w:hAnsi="Arial"/>
                <w:sz w:val="20"/>
              </w:rPr>
              <w:t>7. Раздражительность или вспышки гнева</w:t>
            </w:r>
          </w:p>
        </w:tc>
        <w:tc>
          <w:tcPr>
            <w:tcW w:w="1275" w:type="dxa"/>
            <w:shd w:val="clear" w:color="auto" w:fill="D9E2F3" w:themeFill="accent1" w:themeFillTint="33"/>
          </w:tcPr>
          <w:p w:rsidR="00BE3FF1" w:rsidRPr="00C83FF7" w:rsidRDefault="00BE3FF1" w:rsidP="00C22BCA">
            <w:pPr>
              <w:rPr>
                <w:rFonts w:ascii="Arial" w:hAnsi="Arial" w:cs="Arial"/>
                <w:sz w:val="20"/>
              </w:rPr>
            </w:pPr>
          </w:p>
        </w:tc>
        <w:tc>
          <w:tcPr>
            <w:tcW w:w="1083" w:type="dxa"/>
            <w:shd w:val="clear" w:color="auto" w:fill="D9E2F3" w:themeFill="accent1" w:themeFillTint="33"/>
          </w:tcPr>
          <w:p w:rsidR="00BE3FF1" w:rsidRPr="00C83FF7" w:rsidRDefault="00BE3FF1" w:rsidP="00C22BCA">
            <w:pPr>
              <w:rPr>
                <w:rFonts w:ascii="Arial" w:hAnsi="Arial" w:cs="Arial"/>
                <w:sz w:val="20"/>
              </w:rPr>
            </w:pPr>
          </w:p>
        </w:tc>
      </w:tr>
      <w:tr w:rsidR="00BE3FF1" w:rsidTr="00BE3FF1">
        <w:trPr>
          <w:trHeight w:val="567"/>
        </w:trPr>
        <w:tc>
          <w:tcPr>
            <w:tcW w:w="6658" w:type="dxa"/>
          </w:tcPr>
          <w:p w:rsidR="00BE3FF1" w:rsidRPr="00C83FF7" w:rsidRDefault="00BE3FF1" w:rsidP="00C22BCA">
            <w:pPr>
              <w:rPr>
                <w:rFonts w:ascii="Arial" w:hAnsi="Arial" w:cs="Arial"/>
                <w:sz w:val="20"/>
              </w:rPr>
            </w:pPr>
            <w:r>
              <w:rPr>
                <w:rFonts w:ascii="Arial" w:hAnsi="Arial"/>
                <w:sz w:val="20"/>
              </w:rPr>
              <w:t>8. Сложности с концентрацией</w:t>
            </w:r>
          </w:p>
        </w:tc>
        <w:tc>
          <w:tcPr>
            <w:tcW w:w="1275" w:type="dxa"/>
          </w:tcPr>
          <w:p w:rsidR="00BE3FF1" w:rsidRPr="00C83FF7" w:rsidRDefault="00BE3FF1" w:rsidP="00C22BCA">
            <w:pPr>
              <w:rPr>
                <w:rFonts w:ascii="Arial" w:hAnsi="Arial" w:cs="Arial"/>
                <w:sz w:val="20"/>
              </w:rPr>
            </w:pPr>
          </w:p>
        </w:tc>
        <w:tc>
          <w:tcPr>
            <w:tcW w:w="1083" w:type="dxa"/>
          </w:tcPr>
          <w:p w:rsidR="00BE3FF1" w:rsidRPr="00C83FF7" w:rsidRDefault="00BE3FF1" w:rsidP="00C22BCA">
            <w:pPr>
              <w:rPr>
                <w:rFonts w:ascii="Arial" w:hAnsi="Arial" w:cs="Arial"/>
                <w:sz w:val="20"/>
              </w:rPr>
            </w:pPr>
          </w:p>
        </w:tc>
      </w:tr>
      <w:tr w:rsidR="00BE3FF1" w:rsidTr="00BE3FF1">
        <w:trPr>
          <w:trHeight w:val="567"/>
        </w:trPr>
        <w:tc>
          <w:tcPr>
            <w:tcW w:w="6658" w:type="dxa"/>
            <w:shd w:val="clear" w:color="auto" w:fill="D9E2F3" w:themeFill="accent1" w:themeFillTint="33"/>
          </w:tcPr>
          <w:p w:rsidR="00BE3FF1" w:rsidRPr="00C83FF7" w:rsidRDefault="00BE3FF1" w:rsidP="00C22BCA">
            <w:pPr>
              <w:rPr>
                <w:rFonts w:ascii="Arial" w:hAnsi="Arial" w:cs="Arial"/>
                <w:sz w:val="20"/>
              </w:rPr>
            </w:pPr>
            <w:r>
              <w:rPr>
                <w:rFonts w:ascii="Arial" w:hAnsi="Arial"/>
                <w:sz w:val="20"/>
              </w:rPr>
              <w:t>9. Повышенное осознание потенциальных опасностей для себя и других</w:t>
            </w:r>
          </w:p>
        </w:tc>
        <w:tc>
          <w:tcPr>
            <w:tcW w:w="1275" w:type="dxa"/>
            <w:shd w:val="clear" w:color="auto" w:fill="D9E2F3" w:themeFill="accent1" w:themeFillTint="33"/>
          </w:tcPr>
          <w:p w:rsidR="00BE3FF1" w:rsidRPr="00C83FF7" w:rsidRDefault="00BE3FF1" w:rsidP="00C22BCA">
            <w:pPr>
              <w:rPr>
                <w:rFonts w:ascii="Arial" w:hAnsi="Arial" w:cs="Arial"/>
                <w:sz w:val="20"/>
              </w:rPr>
            </w:pPr>
          </w:p>
        </w:tc>
        <w:tc>
          <w:tcPr>
            <w:tcW w:w="1083" w:type="dxa"/>
            <w:shd w:val="clear" w:color="auto" w:fill="D9E2F3" w:themeFill="accent1" w:themeFillTint="33"/>
          </w:tcPr>
          <w:p w:rsidR="00BE3FF1" w:rsidRPr="00C83FF7" w:rsidRDefault="00BE3FF1" w:rsidP="00C22BCA">
            <w:pPr>
              <w:rPr>
                <w:rFonts w:ascii="Arial" w:hAnsi="Arial" w:cs="Arial"/>
                <w:sz w:val="20"/>
              </w:rPr>
            </w:pPr>
          </w:p>
        </w:tc>
      </w:tr>
      <w:tr w:rsidR="00BE3FF1" w:rsidTr="00BE3FF1">
        <w:trPr>
          <w:trHeight w:val="567"/>
        </w:trPr>
        <w:tc>
          <w:tcPr>
            <w:tcW w:w="6658" w:type="dxa"/>
          </w:tcPr>
          <w:p w:rsidR="00BE3FF1" w:rsidRPr="00C83FF7" w:rsidRDefault="00BE3FF1" w:rsidP="00C22BCA">
            <w:pPr>
              <w:rPr>
                <w:rFonts w:ascii="Arial" w:hAnsi="Arial" w:cs="Arial"/>
                <w:sz w:val="20"/>
              </w:rPr>
            </w:pPr>
            <w:r>
              <w:rPr>
                <w:rFonts w:ascii="Arial" w:hAnsi="Arial"/>
                <w:sz w:val="20"/>
              </w:rPr>
              <w:t>10. Чувство нервозности или испуга от чего-то неожиданного</w:t>
            </w:r>
          </w:p>
        </w:tc>
        <w:tc>
          <w:tcPr>
            <w:tcW w:w="1275" w:type="dxa"/>
          </w:tcPr>
          <w:p w:rsidR="00BE3FF1" w:rsidRPr="00C83FF7" w:rsidRDefault="00BE3FF1" w:rsidP="00C22BCA">
            <w:pPr>
              <w:rPr>
                <w:rFonts w:ascii="Arial" w:hAnsi="Arial" w:cs="Arial"/>
                <w:sz w:val="20"/>
              </w:rPr>
            </w:pPr>
          </w:p>
        </w:tc>
        <w:tc>
          <w:tcPr>
            <w:tcW w:w="1083" w:type="dxa"/>
          </w:tcPr>
          <w:p w:rsidR="00BE3FF1" w:rsidRPr="00C83FF7" w:rsidRDefault="00BE3FF1" w:rsidP="00C22BCA">
            <w:pPr>
              <w:rPr>
                <w:rFonts w:ascii="Arial" w:hAnsi="Arial" w:cs="Arial"/>
                <w:sz w:val="20"/>
              </w:rPr>
            </w:pPr>
          </w:p>
        </w:tc>
      </w:tr>
    </w:tbl>
    <w:p w:rsidR="00BE3FF1" w:rsidRPr="00C22BCA" w:rsidRDefault="00BE3FF1" w:rsidP="00C22BCA"/>
    <w:sectPr w:rsidR="00BE3FF1" w:rsidRPr="00C22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CF"/>
    <w:rsid w:val="00144663"/>
    <w:rsid w:val="001621CF"/>
    <w:rsid w:val="004E4D9C"/>
    <w:rsid w:val="006B764A"/>
    <w:rsid w:val="00BE3FF1"/>
    <w:rsid w:val="00C22BCA"/>
    <w:rsid w:val="00C83FF7"/>
    <w:rsid w:val="00D60F8A"/>
    <w:rsid w:val="00D97D7E"/>
    <w:rsid w:val="00F07308"/>
    <w:rsid w:val="00F113C9"/>
    <w:rsid w:val="00F345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65986-441B-4FE8-9B9B-3C80F619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BC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E3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651424">
      <w:bodyDiv w:val="1"/>
      <w:marLeft w:val="0"/>
      <w:marRight w:val="0"/>
      <w:marTop w:val="0"/>
      <w:marBottom w:val="0"/>
      <w:divBdr>
        <w:top w:val="none" w:sz="0" w:space="0" w:color="auto"/>
        <w:left w:val="none" w:sz="0" w:space="0" w:color="auto"/>
        <w:bottom w:val="none" w:sz="0" w:space="0" w:color="auto"/>
        <w:right w:val="none" w:sz="0" w:space="0" w:color="auto"/>
      </w:divBdr>
    </w:div>
    <w:div w:id="203614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2022-11-11T11:25:00Z</dcterms:created>
  <dcterms:modified xsi:type="dcterms:W3CDTF">2022-11-29T14:44:00Z</dcterms:modified>
</cp:coreProperties>
</file>